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LOGLINE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Un ex soldado de Malvinas pinta para sanar su trauma, mientras otro combatiente lucha por la memoria y la justicia, enfrentando los fantasmas del pasado.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SINOPSIS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Marcelo Prudente, ex soldado conscripto en Malvinas, psicólogo y artista, pinta para reelaborar el trauma de la guerra. Tras el paso de los años, paulatinamente, ha comenzado a recordar y a    pintar imágenes olvidadas. No obstante, cada vez que procura plasmar su imagen de muchacho: algo permanece lejos. Silvio Katz, también ex combatiente, torturado por su mismo jefe en el frente de combate, pregona con su verdad por memoria. Siente que los años pasan y que la justicia no llega.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TÉCNICA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Duración: </w:t>
      </w:r>
      <w:r w:rsidDel="00000000" w:rsidR="00000000" w:rsidRPr="00000000">
        <w:rPr>
          <w:rtl w:val="0"/>
        </w:rPr>
        <w:t xml:space="preserve">140min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País: </w:t>
      </w:r>
      <w:r w:rsidDel="00000000" w:rsidR="00000000" w:rsidRPr="00000000">
        <w:rPr>
          <w:rtl w:val="0"/>
        </w:rPr>
        <w:t xml:space="preserve">Argentina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b w:val="1"/>
          <w:rtl w:val="0"/>
        </w:rPr>
        <w:t xml:space="preserve">Género: </w:t>
      </w:r>
      <w:r w:rsidDel="00000000" w:rsidR="00000000" w:rsidRPr="00000000">
        <w:rPr>
          <w:rtl w:val="0"/>
        </w:rPr>
        <w:t xml:space="preserve">Documental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b w:val="1"/>
          <w:rtl w:val="0"/>
        </w:rPr>
        <w:t xml:space="preserve">Año: </w:t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b w:val="1"/>
          <w:rtl w:val="0"/>
        </w:rPr>
        <w:t xml:space="preserve">Guión, dirección y encuadre:</w:t>
      </w:r>
      <w:r w:rsidDel="00000000" w:rsidR="00000000" w:rsidRPr="00000000">
        <w:rPr>
          <w:rtl w:val="0"/>
        </w:rPr>
        <w:t xml:space="preserve">Hernán Severino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Producción ejecutiva: </w:t>
      </w:r>
      <w:r w:rsidDel="00000000" w:rsidR="00000000" w:rsidRPr="00000000">
        <w:rPr>
          <w:rtl w:val="0"/>
        </w:rPr>
        <w:t xml:space="preserve">Nicasio Fernández, Tomás Lipgot.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Montaje y Producción: </w:t>
      </w:r>
      <w:r w:rsidDel="00000000" w:rsidR="00000000" w:rsidRPr="00000000">
        <w:rPr>
          <w:rtl w:val="0"/>
        </w:rPr>
        <w:t xml:space="preserve">Hernán Severino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Dirección de fotografía: </w:t>
      </w:r>
      <w:r w:rsidDel="00000000" w:rsidR="00000000" w:rsidRPr="00000000">
        <w:rPr>
          <w:rtl w:val="0"/>
        </w:rPr>
        <w:t xml:space="preserve">Matias Monti, Alejo Maglio, Ezequiel Kuron, Manuel Juncker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Color Garding: </w:t>
      </w:r>
      <w:r w:rsidDel="00000000" w:rsidR="00000000" w:rsidRPr="00000000">
        <w:rPr>
          <w:rtl w:val="0"/>
        </w:rPr>
        <w:t xml:space="preserve">Lucilla Kesselman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Gaffer: </w:t>
      </w:r>
      <w:r w:rsidDel="00000000" w:rsidR="00000000" w:rsidRPr="00000000">
        <w:rPr>
          <w:rtl w:val="0"/>
        </w:rPr>
        <w:t xml:space="preserve">Sergio Claudio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Dirección de sonido:</w:t>
      </w:r>
      <w:r w:rsidDel="00000000" w:rsidR="00000000" w:rsidRPr="00000000">
        <w:rPr>
          <w:rtl w:val="0"/>
        </w:rPr>
        <w:t xml:space="preserve"> Hernán Severino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Sonido directo: </w:t>
      </w:r>
      <w:r w:rsidDel="00000000" w:rsidR="00000000" w:rsidRPr="00000000">
        <w:rPr>
          <w:rtl w:val="0"/>
        </w:rPr>
        <w:t xml:space="preserve">Juan Ignacio Temoche, Lucas Tartaglia, Andrés Marks, Sebastian Blejman 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Voz Off: </w:t>
      </w:r>
      <w:r w:rsidDel="00000000" w:rsidR="00000000" w:rsidRPr="00000000">
        <w:rPr>
          <w:rtl w:val="0"/>
        </w:rPr>
        <w:t xml:space="preserve">Eduardo Cutuli 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Artista y edición de Foley:  </w:t>
      </w:r>
      <w:r w:rsidDel="00000000" w:rsidR="00000000" w:rsidRPr="00000000">
        <w:rPr>
          <w:rtl w:val="0"/>
        </w:rPr>
        <w:t xml:space="preserve">Paula Troia.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Grabación de Foley: </w:t>
      </w:r>
      <w:r w:rsidDel="00000000" w:rsidR="00000000" w:rsidRPr="00000000">
        <w:rPr>
          <w:rtl w:val="0"/>
        </w:rPr>
        <w:t xml:space="preserve">Facundo Pacheco Acri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Mezcla:</w:t>
      </w:r>
      <w:r w:rsidDel="00000000" w:rsidR="00000000" w:rsidRPr="00000000">
        <w:rPr>
          <w:rtl w:val="0"/>
        </w:rPr>
        <w:t xml:space="preserve"> Jorge Gutiérrez Giménez.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Arte y Vestuario: </w:t>
      </w:r>
      <w:r w:rsidDel="00000000" w:rsidR="00000000" w:rsidRPr="00000000">
        <w:rPr>
          <w:rtl w:val="0"/>
        </w:rPr>
        <w:t xml:space="preserve">Marina Claypole</w:t>
      </w:r>
    </w:p>
    <w:p w:rsidR="00000000" w:rsidDel="00000000" w:rsidP="00000000" w:rsidRDefault="00000000" w:rsidRPr="00000000" w14:paraId="0000001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b w:val="1"/>
          <w:rtl w:val="0"/>
        </w:rPr>
        <w:t xml:space="preserve">Participantes: </w:t>
      </w:r>
      <w:r w:rsidDel="00000000" w:rsidR="00000000" w:rsidRPr="00000000">
        <w:rPr>
          <w:rtl w:val="0"/>
        </w:rPr>
        <w:t xml:space="preserve">Marcelo Prudente, Silvio Katz y Alejandro Villanueva</w:t>
      </w:r>
    </w:p>
    <w:p w:rsidR="00000000" w:rsidDel="00000000" w:rsidP="00000000" w:rsidRDefault="00000000" w:rsidRPr="00000000" w14:paraId="0000002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b w:val="1"/>
          <w:rtl w:val="0"/>
        </w:rPr>
        <w:t xml:space="preserve">Con el apoyo del </w:t>
      </w:r>
      <w:r w:rsidDel="00000000" w:rsidR="00000000" w:rsidRPr="00000000">
        <w:rPr>
          <w:rtl w:val="0"/>
        </w:rPr>
        <w:t xml:space="preserve">INCAA, Mecenazgo y Duermevela.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TRAILER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(Falta. Cuando esté lo subimos)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